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D0" w:rsidRPr="00B41BD0" w:rsidRDefault="0019438B" w:rsidP="0019438B">
      <w:pPr>
        <w:tabs>
          <w:tab w:val="left" w:pos="6960"/>
          <w:tab w:val="center" w:pos="7725"/>
        </w:tabs>
        <w:autoSpaceDE/>
        <w:autoSpaceDN/>
        <w:ind w:left="6096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ab/>
      </w:r>
      <w:r>
        <w:rPr>
          <w:iCs/>
          <w:sz w:val="28"/>
          <w:szCs w:val="28"/>
          <w:lang w:val="uk-UA"/>
        </w:rPr>
        <w:tab/>
      </w:r>
      <w:r w:rsidR="00B41BD0" w:rsidRPr="00B41BD0">
        <w:rPr>
          <w:iCs/>
          <w:sz w:val="28"/>
          <w:szCs w:val="28"/>
          <w:lang w:val="uk-UA"/>
        </w:rPr>
        <w:t>Додаток 1</w:t>
      </w:r>
    </w:p>
    <w:p w:rsidR="00B41BD0" w:rsidRPr="00B41BD0" w:rsidRDefault="00B41BD0" w:rsidP="00B41BD0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B41BD0">
        <w:rPr>
          <w:iCs/>
          <w:sz w:val="28"/>
          <w:szCs w:val="28"/>
          <w:lang w:val="uk-UA"/>
        </w:rPr>
        <w:t>до Технічного регламенту</w:t>
      </w:r>
    </w:p>
    <w:p w:rsidR="00B41BD0" w:rsidRPr="00231044" w:rsidRDefault="00B41BD0" w:rsidP="00B41BD0">
      <w:pPr>
        <w:pStyle w:val="a3"/>
        <w:widowControl/>
        <w:spacing w:before="60" w:after="60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231044">
        <w:rPr>
          <w:b/>
          <w:spacing w:val="0"/>
          <w:kern w:val="0"/>
          <w:position w:val="0"/>
          <w:sz w:val="28"/>
          <w:szCs w:val="28"/>
          <w:lang w:val="uk-UA"/>
        </w:rPr>
        <w:t>ВИМОГИ</w:t>
      </w:r>
    </w:p>
    <w:p w:rsidR="00B41BD0" w:rsidRPr="00E24470" w:rsidRDefault="00D76B59" w:rsidP="00E24470">
      <w:pPr>
        <w:pStyle w:val="a3"/>
        <w:widowControl/>
        <w:spacing w:before="60" w:after="60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>
        <w:rPr>
          <w:b/>
          <w:spacing w:val="0"/>
          <w:kern w:val="0"/>
          <w:position w:val="0"/>
          <w:sz w:val="28"/>
          <w:szCs w:val="28"/>
          <w:lang w:val="uk-UA"/>
        </w:rPr>
        <w:t>до</w:t>
      </w:r>
      <w:r w:rsidR="00B41BD0" w:rsidRPr="00231044">
        <w:rPr>
          <w:b/>
          <w:spacing w:val="0"/>
          <w:kern w:val="0"/>
          <w:position w:val="0"/>
          <w:sz w:val="28"/>
          <w:szCs w:val="28"/>
          <w:lang w:val="uk-UA"/>
        </w:rPr>
        <w:t xml:space="preserve"> екодизайну</w:t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 xml:space="preserve"> </w:t>
      </w:r>
    </w:p>
    <w:p w:rsidR="004A77EA" w:rsidRPr="000E4CC4" w:rsidRDefault="004A77EA" w:rsidP="0019438B">
      <w:pPr>
        <w:tabs>
          <w:tab w:val="left" w:pos="0"/>
        </w:tabs>
        <w:spacing w:before="240" w:after="36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1.</w:t>
      </w:r>
      <w:r w:rsidRPr="000E4CC4">
        <w:rPr>
          <w:iCs/>
          <w:sz w:val="28"/>
          <w:szCs w:val="28"/>
          <w:lang w:val="uk-UA"/>
        </w:rPr>
        <w:tab/>
        <w:t>Через один рік після наб</w:t>
      </w:r>
      <w:r w:rsidR="00D60BC9">
        <w:rPr>
          <w:iCs/>
          <w:sz w:val="28"/>
          <w:szCs w:val="28"/>
          <w:lang w:val="uk-UA"/>
        </w:rPr>
        <w:t>ранн</w:t>
      </w:r>
      <w:r w:rsidRPr="000E4CC4">
        <w:rPr>
          <w:iCs/>
          <w:sz w:val="28"/>
          <w:szCs w:val="28"/>
          <w:lang w:val="uk-UA"/>
        </w:rPr>
        <w:t xml:space="preserve">я чинності цим </w:t>
      </w:r>
      <w:r w:rsidR="00D60BC9">
        <w:rPr>
          <w:iCs/>
          <w:sz w:val="28"/>
          <w:szCs w:val="28"/>
          <w:lang w:val="uk-UA"/>
        </w:rPr>
        <w:t>Технічним р</w:t>
      </w:r>
      <w:r w:rsidRPr="000E4CC4">
        <w:rPr>
          <w:iCs/>
          <w:sz w:val="28"/>
          <w:szCs w:val="28"/>
          <w:lang w:val="uk-UA"/>
        </w:rPr>
        <w:t xml:space="preserve">егламентом </w:t>
      </w:r>
      <w:r w:rsidR="000E4CC4">
        <w:rPr>
          <w:spacing w:val="-2"/>
          <w:sz w:val="28"/>
          <w:szCs w:val="28"/>
          <w:lang w:val="uk-UA"/>
        </w:rPr>
        <w:t>прості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0E4CC4">
        <w:rPr>
          <w:iCs/>
          <w:sz w:val="28"/>
          <w:szCs w:val="28"/>
          <w:lang w:val="uk-UA"/>
        </w:rPr>
        <w:t xml:space="preserve">, що </w:t>
      </w:r>
      <w:r w:rsidR="00D60BC9">
        <w:rPr>
          <w:iCs/>
          <w:sz w:val="28"/>
          <w:szCs w:val="28"/>
          <w:lang w:val="uk-UA"/>
        </w:rPr>
        <w:t>розміщені на ринку</w:t>
      </w:r>
      <w:r w:rsidRPr="000E4CC4">
        <w:rPr>
          <w:iCs/>
          <w:sz w:val="28"/>
          <w:szCs w:val="28"/>
          <w:lang w:val="uk-UA"/>
        </w:rPr>
        <w:t>, не повинні виходити за межі наступних обмежень</w:t>
      </w:r>
      <w:r w:rsidR="00D60BC9">
        <w:rPr>
          <w:iCs/>
          <w:sz w:val="28"/>
          <w:szCs w:val="28"/>
          <w:lang w:val="uk-UA"/>
        </w:rPr>
        <w:t xml:space="preserve"> щодо споживання електроенергії. Ці вимоги не стосуються</w:t>
      </w:r>
      <w:r w:rsidRPr="000E4CC4">
        <w:rPr>
          <w:iCs/>
          <w:sz w:val="28"/>
          <w:szCs w:val="28"/>
          <w:lang w:val="uk-UA"/>
        </w:rPr>
        <w:t xml:space="preserve"> </w:t>
      </w:r>
      <w:r w:rsidR="00D60BC9">
        <w:rPr>
          <w:spacing w:val="-2"/>
          <w:sz w:val="28"/>
          <w:szCs w:val="28"/>
          <w:lang w:val="uk-UA"/>
        </w:rPr>
        <w:t>простих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</w:t>
      </w:r>
      <w:r w:rsidR="00D60BC9">
        <w:rPr>
          <w:spacing w:val="-2"/>
          <w:sz w:val="28"/>
          <w:szCs w:val="28"/>
          <w:lang w:val="uk-UA"/>
        </w:rPr>
        <w:t>в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0E4CC4">
        <w:rPr>
          <w:iCs/>
          <w:sz w:val="28"/>
          <w:szCs w:val="28"/>
          <w:lang w:val="uk-UA"/>
        </w:rPr>
        <w:t xml:space="preserve"> з інтегрованим жорстким диском та/чи другим тюнером</w:t>
      </w:r>
      <w:r w:rsidR="00D60BC9">
        <w:rPr>
          <w:iCs/>
          <w:sz w:val="28"/>
          <w:szCs w:val="28"/>
          <w:lang w:val="uk-U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340"/>
        <w:gridCol w:w="2366"/>
      </w:tblGrid>
      <w:tr w:rsidR="004A77EA" w:rsidRPr="00316FE2" w:rsidTr="003F4F52">
        <w:tc>
          <w:tcPr>
            <w:tcW w:w="5040" w:type="dxa"/>
            <w:tcBorders>
              <w:top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Режим готовності</w:t>
            </w:r>
          </w:p>
        </w:tc>
        <w:tc>
          <w:tcPr>
            <w:tcW w:w="2366" w:type="dxa"/>
            <w:tcBorders>
              <w:top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Активний режим</w:t>
            </w:r>
          </w:p>
        </w:tc>
      </w:tr>
      <w:tr w:rsidR="004A77EA" w:rsidRPr="00316FE2" w:rsidTr="003F4F52">
        <w:tc>
          <w:tcPr>
            <w:tcW w:w="5040" w:type="dxa"/>
            <w:tcBorders>
              <w:bottom w:val="single" w:sz="12" w:space="0" w:color="auto"/>
            </w:tcBorders>
          </w:tcPr>
          <w:p w:rsidR="004A77EA" w:rsidRPr="00316FE2" w:rsidRDefault="004A77EA" w:rsidP="000E4CC4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 xml:space="preserve">Простий </w:t>
            </w:r>
            <w:r w:rsidR="000E4CC4" w:rsidRPr="00316FE2">
              <w:rPr>
                <w:spacing w:val="-2"/>
                <w:sz w:val="24"/>
                <w:szCs w:val="24"/>
                <w:lang w:val="uk-UA"/>
              </w:rPr>
              <w:t>приймач цифрового телебачення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1,00 Вт</w:t>
            </w:r>
          </w:p>
        </w:tc>
        <w:tc>
          <w:tcPr>
            <w:tcW w:w="2366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5,00 Вт</w:t>
            </w:r>
          </w:p>
        </w:tc>
      </w:tr>
      <w:tr w:rsidR="004A77EA" w:rsidRPr="00316FE2" w:rsidTr="003F4F52">
        <w:tc>
          <w:tcPr>
            <w:tcW w:w="5040" w:type="dxa"/>
            <w:tcBorders>
              <w:top w:val="single" w:sz="12" w:space="0" w:color="auto"/>
            </w:tcBorders>
          </w:tcPr>
          <w:p w:rsidR="004A77EA" w:rsidRPr="00316FE2" w:rsidRDefault="004A77EA" w:rsidP="00D60BC9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 xml:space="preserve">Допустиме відхилення для відображення функції в режимі </w:t>
            </w:r>
            <w:r w:rsidR="00D60BC9" w:rsidRPr="00316FE2">
              <w:rPr>
                <w:iCs/>
                <w:sz w:val="24"/>
                <w:szCs w:val="24"/>
                <w:lang w:val="uk-UA"/>
              </w:rPr>
              <w:t>«очікування»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+ 1,00 Вт</w:t>
            </w:r>
          </w:p>
        </w:tc>
        <w:tc>
          <w:tcPr>
            <w:tcW w:w="2366" w:type="dxa"/>
            <w:tcBorders>
              <w:top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</w:tr>
      <w:tr w:rsidR="004A77EA" w:rsidRPr="00316FE2" w:rsidTr="003F4F52">
        <w:tc>
          <w:tcPr>
            <w:tcW w:w="5040" w:type="dxa"/>
            <w:tcBorders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Допустиме відхилення для декодування HD сигналів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  <w:tc>
          <w:tcPr>
            <w:tcW w:w="2366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+ 3,00 Вт</w:t>
            </w:r>
          </w:p>
        </w:tc>
      </w:tr>
    </w:tbl>
    <w:p w:rsidR="004A77EA" w:rsidRPr="000E4CC4" w:rsidRDefault="004A77EA" w:rsidP="0019438B">
      <w:pPr>
        <w:tabs>
          <w:tab w:val="left" w:pos="0"/>
        </w:tabs>
        <w:spacing w:before="360" w:after="36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2.</w:t>
      </w:r>
      <w:r w:rsidRPr="000E4CC4">
        <w:rPr>
          <w:iCs/>
          <w:sz w:val="28"/>
          <w:szCs w:val="28"/>
          <w:lang w:val="uk-UA"/>
        </w:rPr>
        <w:tab/>
        <w:t xml:space="preserve">Через три роки після </w:t>
      </w:r>
      <w:r w:rsidR="00D60BC9" w:rsidRPr="000E4CC4">
        <w:rPr>
          <w:iCs/>
          <w:sz w:val="28"/>
          <w:szCs w:val="28"/>
          <w:lang w:val="uk-UA"/>
        </w:rPr>
        <w:t>наб</w:t>
      </w:r>
      <w:r w:rsidR="00D60BC9">
        <w:rPr>
          <w:iCs/>
          <w:sz w:val="28"/>
          <w:szCs w:val="28"/>
          <w:lang w:val="uk-UA"/>
        </w:rPr>
        <w:t>ранн</w:t>
      </w:r>
      <w:r w:rsidR="00D60BC9" w:rsidRPr="000E4CC4">
        <w:rPr>
          <w:iCs/>
          <w:sz w:val="28"/>
          <w:szCs w:val="28"/>
          <w:lang w:val="uk-UA"/>
        </w:rPr>
        <w:t>я</w:t>
      </w:r>
      <w:r w:rsidRPr="000E4CC4">
        <w:rPr>
          <w:iCs/>
          <w:sz w:val="28"/>
          <w:szCs w:val="28"/>
          <w:lang w:val="uk-UA"/>
        </w:rPr>
        <w:t xml:space="preserve"> чинності цим </w:t>
      </w:r>
      <w:r w:rsidR="00D60BC9">
        <w:rPr>
          <w:iCs/>
          <w:sz w:val="28"/>
          <w:szCs w:val="28"/>
          <w:lang w:val="uk-UA"/>
        </w:rPr>
        <w:t>Технічним</w:t>
      </w:r>
      <w:r w:rsidR="00D60BC9" w:rsidRPr="000E4CC4">
        <w:rPr>
          <w:iCs/>
          <w:sz w:val="28"/>
          <w:szCs w:val="28"/>
          <w:lang w:val="uk-UA"/>
        </w:rPr>
        <w:t xml:space="preserve"> </w:t>
      </w:r>
      <w:r w:rsidR="00D60BC9">
        <w:rPr>
          <w:iCs/>
          <w:sz w:val="28"/>
          <w:szCs w:val="28"/>
          <w:lang w:val="uk-UA"/>
        </w:rPr>
        <w:t>р</w:t>
      </w:r>
      <w:r w:rsidRPr="000E4CC4">
        <w:rPr>
          <w:iCs/>
          <w:sz w:val="28"/>
          <w:szCs w:val="28"/>
          <w:lang w:val="uk-UA"/>
        </w:rPr>
        <w:t xml:space="preserve">егламентом </w:t>
      </w:r>
      <w:r w:rsidR="000E4CC4">
        <w:rPr>
          <w:spacing w:val="-2"/>
          <w:sz w:val="28"/>
          <w:szCs w:val="28"/>
          <w:lang w:val="uk-UA"/>
        </w:rPr>
        <w:t>прості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0E4CC4">
        <w:rPr>
          <w:iCs/>
          <w:sz w:val="28"/>
          <w:szCs w:val="28"/>
          <w:lang w:val="uk-UA"/>
        </w:rPr>
        <w:t xml:space="preserve">, що </w:t>
      </w:r>
      <w:r w:rsidR="00D60BC9">
        <w:rPr>
          <w:iCs/>
          <w:sz w:val="28"/>
          <w:szCs w:val="28"/>
          <w:lang w:val="uk-UA"/>
        </w:rPr>
        <w:t>розміщені на ринку</w:t>
      </w:r>
      <w:r w:rsidRPr="000E4CC4">
        <w:rPr>
          <w:iCs/>
          <w:sz w:val="28"/>
          <w:szCs w:val="28"/>
          <w:lang w:val="uk-UA"/>
        </w:rPr>
        <w:t>, не повинні виходити за межі наступних обмежень щодо споживання електроенергії:</w:t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340"/>
        <w:gridCol w:w="2366"/>
      </w:tblGrid>
      <w:tr w:rsidR="004A77EA" w:rsidRPr="00316FE2" w:rsidTr="003F4F52">
        <w:tc>
          <w:tcPr>
            <w:tcW w:w="5040" w:type="dxa"/>
            <w:tcBorders>
              <w:top w:val="single" w:sz="12" w:space="0" w:color="auto"/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Режим готовності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Активний режим</w:t>
            </w:r>
          </w:p>
        </w:tc>
      </w:tr>
      <w:tr w:rsidR="004A77EA" w:rsidRPr="00316FE2" w:rsidTr="003F4F52">
        <w:tc>
          <w:tcPr>
            <w:tcW w:w="5040" w:type="dxa"/>
            <w:tcBorders>
              <w:top w:val="single" w:sz="12" w:space="0" w:color="auto"/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 xml:space="preserve">Простий </w:t>
            </w:r>
            <w:r w:rsidR="000E4CC4" w:rsidRPr="00316FE2">
              <w:rPr>
                <w:spacing w:val="-2"/>
                <w:sz w:val="24"/>
                <w:szCs w:val="24"/>
                <w:lang w:val="uk-UA"/>
              </w:rPr>
              <w:t>приймач цифрового телебачення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0,50 Вт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5,00 Вт</w:t>
            </w:r>
          </w:p>
        </w:tc>
      </w:tr>
      <w:tr w:rsidR="004A77EA" w:rsidRPr="00316FE2" w:rsidTr="003F4F52">
        <w:tc>
          <w:tcPr>
            <w:tcW w:w="5040" w:type="dxa"/>
            <w:tcBorders>
              <w:top w:val="single" w:sz="12" w:space="0" w:color="auto"/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Допустиме відхилення для відображення функції в режимі готовності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+ 0,50 Вт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</w:tr>
      <w:tr w:rsidR="004A77EA" w:rsidRPr="00316FE2" w:rsidTr="003F4F52">
        <w:tc>
          <w:tcPr>
            <w:tcW w:w="5040" w:type="dxa"/>
            <w:tcBorders>
              <w:top w:val="single" w:sz="12" w:space="0" w:color="auto"/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Допустиме відхилення для жорсткого диска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+ 6,00 Вт</w:t>
            </w:r>
          </w:p>
        </w:tc>
      </w:tr>
      <w:tr w:rsidR="004A77EA" w:rsidRPr="00316FE2" w:rsidTr="003F4F52">
        <w:tc>
          <w:tcPr>
            <w:tcW w:w="5040" w:type="dxa"/>
            <w:tcBorders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Допустиме відхилення для другого тюнера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  <w:tc>
          <w:tcPr>
            <w:tcW w:w="2366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+ 1,00 Вт</w:t>
            </w:r>
          </w:p>
        </w:tc>
      </w:tr>
      <w:tr w:rsidR="004A77EA" w:rsidRPr="00316FE2" w:rsidTr="003F4F52">
        <w:tc>
          <w:tcPr>
            <w:tcW w:w="5040" w:type="dxa"/>
            <w:tcBorders>
              <w:bottom w:val="single" w:sz="12" w:space="0" w:color="auto"/>
            </w:tcBorders>
          </w:tcPr>
          <w:p w:rsidR="004A77EA" w:rsidRPr="00316FE2" w:rsidRDefault="004A77EA" w:rsidP="003F4F52">
            <w:pPr>
              <w:spacing w:before="120" w:after="120"/>
              <w:ind w:right="-79"/>
              <w:jc w:val="both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Допустиме відхилення для декодування HD сигналів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–</w:t>
            </w:r>
          </w:p>
        </w:tc>
        <w:tc>
          <w:tcPr>
            <w:tcW w:w="2366" w:type="dxa"/>
            <w:tcBorders>
              <w:bottom w:val="single" w:sz="12" w:space="0" w:color="auto"/>
            </w:tcBorders>
            <w:vAlign w:val="center"/>
          </w:tcPr>
          <w:p w:rsidR="004A77EA" w:rsidRPr="00316FE2" w:rsidRDefault="004A77EA" w:rsidP="003F4F52">
            <w:pPr>
              <w:spacing w:before="120" w:after="120"/>
              <w:ind w:right="-79"/>
              <w:jc w:val="center"/>
              <w:rPr>
                <w:iCs/>
                <w:sz w:val="24"/>
                <w:szCs w:val="24"/>
                <w:lang w:val="uk-UA"/>
              </w:rPr>
            </w:pPr>
            <w:r w:rsidRPr="00316FE2">
              <w:rPr>
                <w:iCs/>
                <w:sz w:val="24"/>
                <w:szCs w:val="24"/>
                <w:lang w:val="uk-UA"/>
              </w:rPr>
              <w:t>+ 1,00 Вт</w:t>
            </w:r>
          </w:p>
        </w:tc>
      </w:tr>
    </w:tbl>
    <w:p w:rsidR="004A77EA" w:rsidRPr="000E4CC4" w:rsidRDefault="004A77EA" w:rsidP="0019438B">
      <w:pPr>
        <w:tabs>
          <w:tab w:val="left" w:pos="540"/>
        </w:tabs>
        <w:spacing w:before="120" w:after="120"/>
        <w:ind w:left="539" w:firstLine="312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3.</w:t>
      </w:r>
      <w:r w:rsidRPr="000E4CC4">
        <w:rPr>
          <w:iCs/>
          <w:sz w:val="28"/>
          <w:szCs w:val="28"/>
          <w:lang w:val="uk-UA"/>
        </w:rPr>
        <w:tab/>
        <w:t xml:space="preserve">Наявність режиму </w:t>
      </w:r>
      <w:r w:rsidR="00D60BC9">
        <w:rPr>
          <w:iCs/>
          <w:sz w:val="28"/>
          <w:szCs w:val="28"/>
          <w:lang w:val="uk-UA"/>
        </w:rPr>
        <w:t>«очікування»</w:t>
      </w:r>
    </w:p>
    <w:p w:rsidR="004A77EA" w:rsidRPr="000E4CC4" w:rsidRDefault="004A77EA" w:rsidP="0019438B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Через один рік після наб</w:t>
      </w:r>
      <w:r w:rsidR="00D60BC9">
        <w:rPr>
          <w:iCs/>
          <w:sz w:val="28"/>
          <w:szCs w:val="28"/>
          <w:lang w:val="uk-UA"/>
        </w:rPr>
        <w:t>ранн</w:t>
      </w:r>
      <w:r w:rsidRPr="000E4CC4">
        <w:rPr>
          <w:iCs/>
          <w:sz w:val="28"/>
          <w:szCs w:val="28"/>
          <w:lang w:val="uk-UA"/>
        </w:rPr>
        <w:t>я чинності цим</w:t>
      </w:r>
      <w:r w:rsidR="00D60BC9">
        <w:rPr>
          <w:iCs/>
          <w:sz w:val="28"/>
          <w:szCs w:val="28"/>
          <w:lang w:val="uk-UA"/>
        </w:rPr>
        <w:t xml:space="preserve"> Технічним р</w:t>
      </w:r>
      <w:r w:rsidRPr="000E4CC4">
        <w:rPr>
          <w:iCs/>
          <w:sz w:val="28"/>
          <w:szCs w:val="28"/>
          <w:lang w:val="uk-UA"/>
        </w:rPr>
        <w:t xml:space="preserve">егламентом </w:t>
      </w:r>
      <w:r w:rsidR="000E4CC4">
        <w:rPr>
          <w:spacing w:val="-2"/>
          <w:sz w:val="28"/>
          <w:szCs w:val="28"/>
          <w:lang w:val="uk-UA"/>
        </w:rPr>
        <w:t>прості</w:t>
      </w:r>
      <w:r w:rsidR="0019438B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0E4CC4">
        <w:rPr>
          <w:iCs/>
          <w:sz w:val="28"/>
          <w:szCs w:val="28"/>
          <w:lang w:val="uk-UA"/>
        </w:rPr>
        <w:t xml:space="preserve"> повинні мати режим </w:t>
      </w:r>
      <w:r w:rsidR="00D60BC9">
        <w:rPr>
          <w:iCs/>
          <w:sz w:val="28"/>
          <w:szCs w:val="28"/>
          <w:lang w:val="uk-UA"/>
        </w:rPr>
        <w:t>«очікування»</w:t>
      </w:r>
      <w:r w:rsidRPr="000E4CC4">
        <w:rPr>
          <w:iCs/>
          <w:sz w:val="28"/>
          <w:szCs w:val="28"/>
          <w:lang w:val="uk-UA"/>
        </w:rPr>
        <w:t>.</w:t>
      </w:r>
    </w:p>
    <w:p w:rsidR="004A77EA" w:rsidRPr="000E4CC4" w:rsidRDefault="004A77EA" w:rsidP="0019438B">
      <w:pPr>
        <w:tabs>
          <w:tab w:val="left" w:pos="540"/>
        </w:tabs>
        <w:spacing w:before="120" w:after="120"/>
        <w:ind w:left="539" w:firstLine="312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4.</w:t>
      </w:r>
      <w:r w:rsidRPr="000E4CC4">
        <w:rPr>
          <w:iCs/>
          <w:sz w:val="28"/>
          <w:szCs w:val="28"/>
          <w:lang w:val="uk-UA"/>
        </w:rPr>
        <w:tab/>
        <w:t>Автоматичне вимкнення електроживлення</w:t>
      </w:r>
    </w:p>
    <w:p w:rsidR="004A77EA" w:rsidRPr="000E4CC4" w:rsidRDefault="004A77EA" w:rsidP="0019438B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Через один рік після наб</w:t>
      </w:r>
      <w:r w:rsidR="00D60BC9">
        <w:rPr>
          <w:iCs/>
          <w:sz w:val="28"/>
          <w:szCs w:val="28"/>
          <w:lang w:val="uk-UA"/>
        </w:rPr>
        <w:t>рання чинності цим</w:t>
      </w:r>
      <w:r w:rsidR="00D60BC9" w:rsidRPr="00D60BC9">
        <w:rPr>
          <w:iCs/>
          <w:sz w:val="28"/>
          <w:szCs w:val="28"/>
          <w:lang w:val="uk-UA"/>
        </w:rPr>
        <w:t xml:space="preserve"> </w:t>
      </w:r>
      <w:r w:rsidR="00D60BC9">
        <w:rPr>
          <w:iCs/>
          <w:sz w:val="28"/>
          <w:szCs w:val="28"/>
          <w:lang w:val="uk-UA"/>
        </w:rPr>
        <w:t>Технічним р</w:t>
      </w:r>
      <w:r w:rsidR="00D60BC9" w:rsidRPr="000E4CC4">
        <w:rPr>
          <w:iCs/>
          <w:sz w:val="28"/>
          <w:szCs w:val="28"/>
          <w:lang w:val="uk-UA"/>
        </w:rPr>
        <w:t>егламентом</w:t>
      </w:r>
      <w:r w:rsidRPr="000E4CC4">
        <w:rPr>
          <w:iCs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прості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0E4CC4">
        <w:rPr>
          <w:iCs/>
          <w:sz w:val="28"/>
          <w:szCs w:val="28"/>
          <w:lang w:val="uk-UA"/>
        </w:rPr>
        <w:t xml:space="preserve"> повинні оснащуватись «автоматичним </w:t>
      </w:r>
      <w:r w:rsidRPr="000E4CC4">
        <w:rPr>
          <w:iCs/>
          <w:sz w:val="28"/>
          <w:szCs w:val="28"/>
          <w:lang w:val="uk-UA"/>
        </w:rPr>
        <w:lastRenderedPageBreak/>
        <w:t>вимкненням електроживлення» або подібною функцією з наступними характеристиками:</w:t>
      </w:r>
    </w:p>
    <w:p w:rsidR="004A77EA" w:rsidRPr="000E4CC4" w:rsidRDefault="000E4CC4" w:rsidP="0019438B">
      <w:pPr>
        <w:autoSpaceDE/>
        <w:autoSpaceDN/>
        <w:spacing w:before="120" w:after="120"/>
        <w:jc w:val="both"/>
        <w:rPr>
          <w:iCs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прості</w:t>
      </w:r>
      <w:r w:rsidRPr="003F76BC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приймачі</w:t>
      </w:r>
      <w:r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4A77EA" w:rsidRPr="000E4CC4">
        <w:rPr>
          <w:iCs/>
          <w:sz w:val="28"/>
          <w:szCs w:val="28"/>
          <w:lang w:val="uk-UA"/>
        </w:rPr>
        <w:t xml:space="preserve"> автоматично перемикається з активного режиму в режим </w:t>
      </w:r>
      <w:r w:rsidR="00D60BC9">
        <w:rPr>
          <w:iCs/>
          <w:sz w:val="28"/>
          <w:szCs w:val="28"/>
          <w:lang w:val="uk-UA"/>
        </w:rPr>
        <w:t>«очікування»</w:t>
      </w:r>
      <w:r w:rsidR="004A77EA" w:rsidRPr="000E4CC4">
        <w:rPr>
          <w:iCs/>
          <w:sz w:val="28"/>
          <w:szCs w:val="28"/>
          <w:lang w:val="uk-UA"/>
        </w:rPr>
        <w:t xml:space="preserve"> після менш ніж трьох годин активного режиму після останньої взаємодії користувача та/чи зміни каналу з попередженням за дві хвилини до переходу в режим </w:t>
      </w:r>
      <w:r w:rsidR="00D60BC9">
        <w:rPr>
          <w:iCs/>
          <w:sz w:val="28"/>
          <w:szCs w:val="28"/>
          <w:lang w:val="uk-UA"/>
        </w:rPr>
        <w:t>«очікування»</w:t>
      </w:r>
      <w:r w:rsidR="004A77EA" w:rsidRPr="000E4CC4">
        <w:rPr>
          <w:iCs/>
          <w:sz w:val="28"/>
          <w:szCs w:val="28"/>
          <w:lang w:val="uk-UA"/>
        </w:rPr>
        <w:t>.</w:t>
      </w:r>
    </w:p>
    <w:p w:rsidR="004A77EA" w:rsidRPr="000E4CC4" w:rsidRDefault="004A77EA" w:rsidP="00DE65BA">
      <w:pPr>
        <w:autoSpaceDE/>
        <w:autoSpaceDN/>
        <w:spacing w:before="120" w:after="120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 xml:space="preserve">функція «автоматичного вимкнення електроживлення» встановлюється за </w:t>
      </w:r>
      <w:r w:rsidR="00D60BC9">
        <w:rPr>
          <w:iCs/>
          <w:sz w:val="28"/>
          <w:szCs w:val="28"/>
          <w:lang w:val="uk-UA"/>
        </w:rPr>
        <w:t>умовч</w:t>
      </w:r>
      <w:r w:rsidRPr="000E4CC4">
        <w:rPr>
          <w:iCs/>
          <w:sz w:val="28"/>
          <w:szCs w:val="28"/>
          <w:lang w:val="uk-UA"/>
        </w:rPr>
        <w:t>анням.</w:t>
      </w:r>
    </w:p>
    <w:p w:rsidR="004A77EA" w:rsidRPr="000E4CC4" w:rsidRDefault="004A77EA" w:rsidP="00DE65BA">
      <w:pPr>
        <w:tabs>
          <w:tab w:val="left" w:pos="540"/>
        </w:tabs>
        <w:spacing w:before="120" w:after="120"/>
        <w:ind w:left="539" w:firstLine="312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5.</w:t>
      </w:r>
      <w:r w:rsidRPr="000E4CC4">
        <w:rPr>
          <w:iCs/>
          <w:sz w:val="28"/>
          <w:szCs w:val="28"/>
          <w:lang w:val="uk-UA"/>
        </w:rPr>
        <w:tab/>
        <w:t>Вимірювання</w:t>
      </w:r>
    </w:p>
    <w:p w:rsidR="004A77EA" w:rsidRPr="000E4CC4" w:rsidRDefault="004A77EA" w:rsidP="00DE65BA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Споживання електроенергії, зазначене в підпунктах 1 та 2</w:t>
      </w:r>
      <w:r w:rsidR="00D60BC9">
        <w:rPr>
          <w:iCs/>
          <w:sz w:val="28"/>
          <w:szCs w:val="28"/>
          <w:lang w:val="uk-UA"/>
        </w:rPr>
        <w:t xml:space="preserve"> цього додатка</w:t>
      </w:r>
      <w:r w:rsidRPr="000E4CC4">
        <w:rPr>
          <w:iCs/>
          <w:sz w:val="28"/>
          <w:szCs w:val="28"/>
          <w:lang w:val="uk-UA"/>
        </w:rPr>
        <w:t xml:space="preserve">, </w:t>
      </w:r>
      <w:r w:rsidR="002F6BF3">
        <w:rPr>
          <w:iCs/>
          <w:sz w:val="28"/>
          <w:szCs w:val="28"/>
          <w:lang w:val="uk-UA"/>
        </w:rPr>
        <w:t>розрахову</w:t>
      </w:r>
      <w:r w:rsidRPr="000E4CC4">
        <w:rPr>
          <w:iCs/>
          <w:sz w:val="28"/>
          <w:szCs w:val="28"/>
          <w:lang w:val="uk-UA"/>
        </w:rPr>
        <w:t>ється точною та відтворюваною процедурою вимірювання</w:t>
      </w:r>
      <w:r w:rsidR="002F6BF3">
        <w:rPr>
          <w:iCs/>
          <w:sz w:val="28"/>
          <w:szCs w:val="28"/>
          <w:lang w:val="uk-UA"/>
        </w:rPr>
        <w:t>.</w:t>
      </w:r>
    </w:p>
    <w:p w:rsidR="000E4CC4" w:rsidRPr="000E4CC4" w:rsidRDefault="004A77EA" w:rsidP="00DE65BA">
      <w:pPr>
        <w:spacing w:before="24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 xml:space="preserve">Вимірювання електроенергії на рівні 0,50 Вт і більше проводяться з похибкою, яка менша або дорівнює 2 % </w:t>
      </w:r>
      <w:r w:rsidR="002F6BF3">
        <w:rPr>
          <w:iCs/>
          <w:sz w:val="28"/>
          <w:szCs w:val="28"/>
          <w:lang w:val="uk-UA"/>
        </w:rPr>
        <w:t>з рівнем</w:t>
      </w:r>
      <w:r w:rsidRPr="000E4CC4">
        <w:rPr>
          <w:iCs/>
          <w:sz w:val="28"/>
          <w:szCs w:val="28"/>
          <w:lang w:val="uk-UA"/>
        </w:rPr>
        <w:t xml:space="preserve"> </w:t>
      </w:r>
      <w:r w:rsidR="002F6BF3">
        <w:rPr>
          <w:iCs/>
          <w:sz w:val="28"/>
          <w:szCs w:val="28"/>
          <w:lang w:val="uk-UA"/>
        </w:rPr>
        <w:t>дост</w:t>
      </w:r>
      <w:r w:rsidRPr="000E4CC4">
        <w:rPr>
          <w:iCs/>
          <w:sz w:val="28"/>
          <w:szCs w:val="28"/>
          <w:lang w:val="uk-UA"/>
        </w:rPr>
        <w:t>о</w:t>
      </w:r>
      <w:r w:rsidR="002F6BF3">
        <w:rPr>
          <w:iCs/>
          <w:sz w:val="28"/>
          <w:szCs w:val="28"/>
          <w:lang w:val="uk-UA"/>
        </w:rPr>
        <w:t>вірно</w:t>
      </w:r>
      <w:r w:rsidRPr="000E4CC4">
        <w:rPr>
          <w:iCs/>
          <w:sz w:val="28"/>
          <w:szCs w:val="28"/>
          <w:lang w:val="uk-UA"/>
        </w:rPr>
        <w:t>сті 95 %. Вимірювання електр</w:t>
      </w:r>
      <w:r w:rsidR="002F6BF3">
        <w:rPr>
          <w:iCs/>
          <w:sz w:val="28"/>
          <w:szCs w:val="28"/>
          <w:lang w:val="uk-UA"/>
        </w:rPr>
        <w:t>оенергії, меншої за 0,50 Вт, про</w:t>
      </w:r>
      <w:r w:rsidRPr="000E4CC4">
        <w:rPr>
          <w:iCs/>
          <w:sz w:val="28"/>
          <w:szCs w:val="28"/>
          <w:lang w:val="uk-UA"/>
        </w:rPr>
        <w:t xml:space="preserve">водяться з похибкою, яка менша або дорівнює 0,01 Вт </w:t>
      </w:r>
      <w:r w:rsidR="002F6BF3">
        <w:rPr>
          <w:iCs/>
          <w:sz w:val="28"/>
          <w:szCs w:val="28"/>
          <w:lang w:val="uk-UA"/>
        </w:rPr>
        <w:t>з рівнем</w:t>
      </w:r>
      <w:r w:rsidR="002F6BF3" w:rsidRPr="000E4CC4">
        <w:rPr>
          <w:iCs/>
          <w:sz w:val="28"/>
          <w:szCs w:val="28"/>
          <w:lang w:val="uk-UA"/>
        </w:rPr>
        <w:t xml:space="preserve"> </w:t>
      </w:r>
      <w:r w:rsidR="002F6BF3">
        <w:rPr>
          <w:iCs/>
          <w:sz w:val="28"/>
          <w:szCs w:val="28"/>
          <w:lang w:val="uk-UA"/>
        </w:rPr>
        <w:t>дост</w:t>
      </w:r>
      <w:r w:rsidR="002F6BF3" w:rsidRPr="000E4CC4">
        <w:rPr>
          <w:iCs/>
          <w:sz w:val="28"/>
          <w:szCs w:val="28"/>
          <w:lang w:val="uk-UA"/>
        </w:rPr>
        <w:t>о</w:t>
      </w:r>
      <w:r w:rsidR="002F6BF3">
        <w:rPr>
          <w:iCs/>
          <w:sz w:val="28"/>
          <w:szCs w:val="28"/>
          <w:lang w:val="uk-UA"/>
        </w:rPr>
        <w:t>вірно</w:t>
      </w:r>
      <w:r w:rsidR="002F6BF3" w:rsidRPr="000E4CC4">
        <w:rPr>
          <w:iCs/>
          <w:sz w:val="28"/>
          <w:szCs w:val="28"/>
          <w:lang w:val="uk-UA"/>
        </w:rPr>
        <w:t xml:space="preserve">сті </w:t>
      </w:r>
      <w:r w:rsidR="000E4CC4">
        <w:rPr>
          <w:iCs/>
          <w:sz w:val="28"/>
          <w:szCs w:val="28"/>
          <w:lang w:val="uk-UA"/>
        </w:rPr>
        <w:t>95 %.</w:t>
      </w:r>
    </w:p>
    <w:p w:rsidR="004A77EA" w:rsidRPr="000E4CC4" w:rsidRDefault="004A77EA" w:rsidP="00DE65BA">
      <w:pPr>
        <w:tabs>
          <w:tab w:val="left" w:pos="540"/>
        </w:tabs>
        <w:spacing w:before="120" w:after="24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6.</w:t>
      </w:r>
      <w:r w:rsidRPr="000E4CC4">
        <w:rPr>
          <w:iCs/>
          <w:sz w:val="28"/>
          <w:szCs w:val="28"/>
          <w:lang w:val="uk-UA"/>
        </w:rPr>
        <w:tab/>
        <w:t>Інформація, яку повинні надавати виробники для цілей оцінки відповідності</w:t>
      </w:r>
    </w:p>
    <w:p w:rsidR="004A77EA" w:rsidRPr="000E4CC4" w:rsidRDefault="004A77EA" w:rsidP="0080476E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 xml:space="preserve">Для цілей оцінки відповідності технічна документація повинна містити наступні </w:t>
      </w:r>
      <w:r w:rsidR="002F6BF3">
        <w:rPr>
          <w:iCs/>
          <w:sz w:val="28"/>
          <w:szCs w:val="28"/>
          <w:lang w:val="uk-UA"/>
        </w:rPr>
        <w:t>дані</w:t>
      </w:r>
      <w:r w:rsidRPr="000E4CC4">
        <w:rPr>
          <w:iCs/>
          <w:sz w:val="28"/>
          <w:szCs w:val="28"/>
          <w:lang w:val="uk-UA"/>
        </w:rPr>
        <w:t>:</w:t>
      </w:r>
    </w:p>
    <w:p w:rsidR="004A77EA" w:rsidRPr="000E4CC4" w:rsidRDefault="00DE65BA" w:rsidP="0080476E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1</w:t>
      </w:r>
      <w:r w:rsidR="004A77EA" w:rsidRPr="000E4CC4">
        <w:rPr>
          <w:iCs/>
          <w:sz w:val="28"/>
          <w:szCs w:val="28"/>
          <w:lang w:val="uk-UA"/>
        </w:rPr>
        <w:t>)</w:t>
      </w:r>
      <w:r w:rsidR="004A77EA" w:rsidRPr="000E4CC4">
        <w:rPr>
          <w:iCs/>
          <w:sz w:val="28"/>
          <w:szCs w:val="28"/>
          <w:lang w:val="uk-UA"/>
        </w:rPr>
        <w:tab/>
        <w:t xml:space="preserve">Для режиму </w:t>
      </w:r>
      <w:r w:rsidR="002F6BF3">
        <w:rPr>
          <w:iCs/>
          <w:sz w:val="28"/>
          <w:szCs w:val="28"/>
          <w:lang w:val="uk-UA"/>
        </w:rPr>
        <w:t>«очікування»</w:t>
      </w:r>
      <w:r w:rsidR="004A77EA" w:rsidRPr="000E4CC4">
        <w:rPr>
          <w:iCs/>
          <w:sz w:val="28"/>
          <w:szCs w:val="28"/>
          <w:lang w:val="uk-UA"/>
        </w:rPr>
        <w:t xml:space="preserve"> та активного режиму</w:t>
      </w:r>
      <w:r w:rsidR="004D66AC">
        <w:rPr>
          <w:iCs/>
          <w:sz w:val="28"/>
          <w:szCs w:val="28"/>
          <w:lang w:val="uk-UA"/>
        </w:rPr>
        <w:t>: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д</w:t>
      </w:r>
      <w:r w:rsidR="004A77EA" w:rsidRPr="000E4CC4">
        <w:rPr>
          <w:iCs/>
          <w:sz w:val="28"/>
          <w:szCs w:val="28"/>
          <w:lang w:val="uk-UA"/>
        </w:rPr>
        <w:t>ані про споживання електроенергії у Вт, округлені до другого десяткового знака, включаючи дані про споживання різними додатковими функціями та/чи компонентами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в</w:t>
      </w:r>
      <w:r w:rsidR="004A77EA" w:rsidRPr="000E4CC4">
        <w:rPr>
          <w:iCs/>
          <w:sz w:val="28"/>
          <w:szCs w:val="28"/>
          <w:lang w:val="uk-UA"/>
        </w:rPr>
        <w:t>икористаний метод вимірювання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в</w:t>
      </w:r>
      <w:r w:rsidR="004A77EA" w:rsidRPr="000E4CC4">
        <w:rPr>
          <w:iCs/>
          <w:sz w:val="28"/>
          <w:szCs w:val="28"/>
          <w:lang w:val="uk-UA"/>
        </w:rPr>
        <w:t>ідрізок часу вимірювання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о</w:t>
      </w:r>
      <w:r w:rsidR="004A77EA" w:rsidRPr="000E4CC4">
        <w:rPr>
          <w:iCs/>
          <w:sz w:val="28"/>
          <w:szCs w:val="28"/>
          <w:lang w:val="uk-UA"/>
        </w:rPr>
        <w:t xml:space="preserve">пис вибору чи програмування режиму </w:t>
      </w:r>
      <w:r>
        <w:rPr>
          <w:iCs/>
          <w:sz w:val="28"/>
          <w:szCs w:val="28"/>
          <w:lang w:val="uk-UA"/>
        </w:rPr>
        <w:t>для приладу;</w:t>
      </w:r>
    </w:p>
    <w:p w:rsidR="004A77EA" w:rsidRPr="000E4CC4" w:rsidRDefault="002F6BF3" w:rsidP="0080476E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послідовність </w:t>
      </w:r>
      <w:r w:rsidR="004A77EA" w:rsidRPr="000E4CC4">
        <w:rPr>
          <w:iCs/>
          <w:sz w:val="28"/>
          <w:szCs w:val="28"/>
          <w:lang w:val="uk-UA"/>
        </w:rPr>
        <w:t>дій для досягнення режиму, в якому обладнання автоматично змінює режими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б</w:t>
      </w:r>
      <w:r w:rsidR="004A77EA" w:rsidRPr="000E4CC4">
        <w:rPr>
          <w:iCs/>
          <w:sz w:val="28"/>
          <w:szCs w:val="28"/>
          <w:lang w:val="uk-UA"/>
        </w:rPr>
        <w:t>удь-які зауваження стосовно експлуатації обладнання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DE65BA" w:rsidP="0080476E">
      <w:pPr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</w:t>
      </w:r>
      <w:r w:rsidR="004A77EA" w:rsidRPr="000E4CC4">
        <w:rPr>
          <w:iCs/>
          <w:sz w:val="28"/>
          <w:szCs w:val="28"/>
          <w:lang w:val="uk-UA"/>
        </w:rPr>
        <w:t>)</w:t>
      </w:r>
      <w:r w:rsidR="004A77EA" w:rsidRPr="000E4CC4">
        <w:rPr>
          <w:iCs/>
          <w:sz w:val="28"/>
          <w:szCs w:val="28"/>
          <w:lang w:val="uk-UA"/>
        </w:rPr>
        <w:tab/>
        <w:t>Тестові показники для вимірювань</w:t>
      </w:r>
      <w:r w:rsidR="004D66AC">
        <w:rPr>
          <w:iCs/>
          <w:sz w:val="28"/>
          <w:szCs w:val="28"/>
          <w:lang w:val="uk-UA"/>
        </w:rPr>
        <w:t>: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т</w:t>
      </w:r>
      <w:r w:rsidR="004A77EA" w:rsidRPr="000E4CC4">
        <w:rPr>
          <w:iCs/>
          <w:sz w:val="28"/>
          <w:szCs w:val="28"/>
          <w:lang w:val="uk-UA"/>
        </w:rPr>
        <w:t>емпература оточуючого середовища</w:t>
      </w:r>
      <w:r>
        <w:rPr>
          <w:iCs/>
          <w:sz w:val="28"/>
          <w:szCs w:val="28"/>
          <w:lang w:val="uk-UA"/>
        </w:rPr>
        <w:t>;</w:t>
      </w:r>
    </w:p>
    <w:p w:rsidR="00DE65BA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в</w:t>
      </w:r>
      <w:r w:rsidR="004A77EA" w:rsidRPr="000E4CC4">
        <w:rPr>
          <w:iCs/>
          <w:sz w:val="28"/>
          <w:szCs w:val="28"/>
          <w:lang w:val="uk-UA"/>
        </w:rPr>
        <w:t>ипробувальна напруга у В і частота у Гц</w:t>
      </w:r>
      <w:r>
        <w:rPr>
          <w:iCs/>
          <w:sz w:val="28"/>
          <w:szCs w:val="28"/>
          <w:lang w:val="uk-UA"/>
        </w:rPr>
        <w:t>;</w:t>
      </w:r>
    </w:p>
    <w:p w:rsidR="0080476E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з</w:t>
      </w:r>
      <w:r w:rsidR="004A77EA" w:rsidRPr="000E4CC4">
        <w:rPr>
          <w:iCs/>
          <w:sz w:val="28"/>
          <w:szCs w:val="28"/>
          <w:lang w:val="uk-UA"/>
        </w:rPr>
        <w:t>агальне гармонічне викривлення системи електропостачання</w:t>
      </w:r>
      <w:r>
        <w:rPr>
          <w:iCs/>
          <w:sz w:val="28"/>
          <w:szCs w:val="28"/>
          <w:lang w:val="uk-UA"/>
        </w:rPr>
        <w:t>;</w:t>
      </w:r>
    </w:p>
    <w:p w:rsidR="0080476E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к</w:t>
      </w:r>
      <w:r w:rsidR="004A77EA" w:rsidRPr="000E4CC4">
        <w:rPr>
          <w:iCs/>
          <w:sz w:val="28"/>
          <w:szCs w:val="28"/>
          <w:lang w:val="uk-UA"/>
        </w:rPr>
        <w:t>оливання напруги електроживлення під час випробувань</w:t>
      </w:r>
      <w:r w:rsidR="0080476E"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tabs>
          <w:tab w:val="left" w:pos="1620"/>
        </w:tabs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і</w:t>
      </w:r>
      <w:r w:rsidR="004A77EA" w:rsidRPr="000E4CC4">
        <w:rPr>
          <w:iCs/>
          <w:sz w:val="28"/>
          <w:szCs w:val="28"/>
          <w:lang w:val="uk-UA"/>
        </w:rPr>
        <w:t>нформація та документація щодо застосування приладів, установки та електричних кіл, використаних для електричного випробування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autoSpaceDE/>
        <w:autoSpaceDN/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>в</w:t>
      </w:r>
      <w:r w:rsidR="004A77EA" w:rsidRPr="000E4CC4">
        <w:rPr>
          <w:iCs/>
          <w:sz w:val="28"/>
          <w:szCs w:val="28"/>
          <w:lang w:val="uk-UA"/>
        </w:rPr>
        <w:t>хідні сигнали в радіочастотах (RF, для цифрового наземного мовлення) або в проміжних частотах (IF, для супутникового мовлення)</w:t>
      </w:r>
      <w:r>
        <w:rPr>
          <w:iCs/>
          <w:sz w:val="28"/>
          <w:szCs w:val="28"/>
          <w:lang w:val="uk-UA"/>
        </w:rPr>
        <w:t>;</w:t>
      </w:r>
    </w:p>
    <w:p w:rsidR="004A77EA" w:rsidRPr="000E4CC4" w:rsidRDefault="002F6BF3" w:rsidP="0080476E">
      <w:pPr>
        <w:autoSpaceDE/>
        <w:autoSpaceDN/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а</w:t>
      </w:r>
      <w:r w:rsidR="004A77EA" w:rsidRPr="000E4CC4">
        <w:rPr>
          <w:iCs/>
          <w:sz w:val="28"/>
          <w:szCs w:val="28"/>
          <w:lang w:val="uk-UA"/>
        </w:rPr>
        <w:t>удіо/відео тестові сигнали, як описано в транспортному потоці стандарту цифрового стиснення аудіо та відео сигналів MPEG-2</w:t>
      </w:r>
      <w:r>
        <w:rPr>
          <w:iCs/>
          <w:sz w:val="28"/>
          <w:szCs w:val="28"/>
          <w:lang w:val="uk-UA"/>
        </w:rPr>
        <w:t>;</w:t>
      </w:r>
    </w:p>
    <w:p w:rsidR="00C62645" w:rsidRPr="00C62645" w:rsidRDefault="002F6BF3" w:rsidP="0080476E">
      <w:pPr>
        <w:autoSpaceDE/>
        <w:autoSpaceDN/>
        <w:spacing w:before="120" w:after="12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р</w:t>
      </w:r>
      <w:r w:rsidR="004A77EA" w:rsidRPr="000E4CC4">
        <w:rPr>
          <w:iCs/>
          <w:sz w:val="28"/>
          <w:szCs w:val="28"/>
          <w:lang w:val="uk-UA"/>
        </w:rPr>
        <w:t>егулювання органів управління</w:t>
      </w:r>
      <w:r>
        <w:rPr>
          <w:iCs/>
          <w:sz w:val="28"/>
          <w:szCs w:val="28"/>
          <w:lang w:val="uk-UA"/>
        </w:rPr>
        <w:t>.</w:t>
      </w:r>
    </w:p>
    <w:p w:rsidR="004A77EA" w:rsidRPr="000E4CC4" w:rsidRDefault="00C62645" w:rsidP="0080476E">
      <w:pPr>
        <w:spacing w:before="240" w:after="240"/>
        <w:ind w:firstLine="851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Н</w:t>
      </w:r>
      <w:r w:rsidRPr="00C62645">
        <w:rPr>
          <w:iCs/>
          <w:sz w:val="28"/>
          <w:szCs w:val="28"/>
          <w:lang w:val="uk-UA"/>
        </w:rPr>
        <w:t>е потрібно включати до технічної документації</w:t>
      </w:r>
      <w:r w:rsidRPr="000E4CC4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в</w:t>
      </w:r>
      <w:r w:rsidR="004A77EA" w:rsidRPr="000E4CC4">
        <w:rPr>
          <w:iCs/>
          <w:sz w:val="28"/>
          <w:szCs w:val="28"/>
          <w:lang w:val="uk-UA"/>
        </w:rPr>
        <w:t xml:space="preserve">имоги до електроенергії для приладів, які живляться від </w:t>
      </w:r>
      <w:r>
        <w:rPr>
          <w:spacing w:val="-2"/>
          <w:sz w:val="28"/>
          <w:szCs w:val="28"/>
          <w:lang w:val="uk-UA"/>
        </w:rPr>
        <w:t>простих</w:t>
      </w:r>
      <w:r w:rsidR="002F6BF3" w:rsidRPr="003F76BC">
        <w:rPr>
          <w:spacing w:val="-2"/>
          <w:sz w:val="28"/>
          <w:szCs w:val="28"/>
          <w:lang w:val="uk-UA"/>
        </w:rPr>
        <w:t xml:space="preserve"> </w:t>
      </w:r>
      <w:r w:rsidR="002F6BF3">
        <w:rPr>
          <w:spacing w:val="-2"/>
          <w:sz w:val="28"/>
          <w:szCs w:val="28"/>
          <w:lang w:val="uk-UA"/>
        </w:rPr>
        <w:t>приймачі</w:t>
      </w:r>
      <w:r>
        <w:rPr>
          <w:spacing w:val="-2"/>
          <w:sz w:val="28"/>
          <w:szCs w:val="28"/>
          <w:lang w:val="uk-UA"/>
        </w:rPr>
        <w:t>в</w:t>
      </w:r>
      <w:r w:rsidR="002F6BF3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4A77EA" w:rsidRPr="000E4CC4">
        <w:rPr>
          <w:iCs/>
          <w:sz w:val="28"/>
          <w:szCs w:val="28"/>
          <w:lang w:val="uk-UA"/>
        </w:rPr>
        <w:t xml:space="preserve"> для прийому трансляції, </w:t>
      </w:r>
      <w:r>
        <w:rPr>
          <w:iCs/>
          <w:sz w:val="28"/>
          <w:szCs w:val="28"/>
          <w:lang w:val="uk-UA"/>
        </w:rPr>
        <w:t xml:space="preserve">такі </w:t>
      </w:r>
      <w:r w:rsidR="004A77EA" w:rsidRPr="000E4CC4">
        <w:rPr>
          <w:iCs/>
          <w:sz w:val="28"/>
          <w:szCs w:val="28"/>
          <w:lang w:val="uk-UA"/>
        </w:rPr>
        <w:t>як наземна антена, супутниковий блок з низьким рівнем шуму (LNB) або будь-який кабель</w:t>
      </w:r>
      <w:r>
        <w:rPr>
          <w:iCs/>
          <w:sz w:val="28"/>
          <w:szCs w:val="28"/>
          <w:lang w:val="uk-UA"/>
        </w:rPr>
        <w:t>ний чи телекомунікаційний модем.</w:t>
      </w:r>
      <w:r w:rsidR="004A77EA" w:rsidRPr="000E4CC4">
        <w:rPr>
          <w:iCs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4A77EA" w:rsidRPr="000E4CC4" w:rsidRDefault="004A77EA" w:rsidP="0080476E">
      <w:pPr>
        <w:tabs>
          <w:tab w:val="left" w:pos="0"/>
        </w:tabs>
        <w:spacing w:before="240" w:after="24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>7.</w:t>
      </w:r>
      <w:r w:rsidRPr="000E4CC4">
        <w:rPr>
          <w:iCs/>
          <w:sz w:val="28"/>
          <w:szCs w:val="28"/>
          <w:lang w:val="uk-UA"/>
        </w:rPr>
        <w:tab/>
        <w:t xml:space="preserve">Інформація, яку повинні надавати виробники для </w:t>
      </w:r>
      <w:r w:rsidR="00C62645">
        <w:rPr>
          <w:iCs/>
          <w:sz w:val="28"/>
          <w:szCs w:val="28"/>
          <w:lang w:val="uk-UA"/>
        </w:rPr>
        <w:t>інформування</w:t>
      </w:r>
      <w:r w:rsidRPr="000E4CC4">
        <w:rPr>
          <w:iCs/>
          <w:sz w:val="28"/>
          <w:szCs w:val="28"/>
          <w:lang w:val="uk-UA"/>
        </w:rPr>
        <w:t xml:space="preserve"> споживачів</w:t>
      </w:r>
      <w:r w:rsidR="00C62645">
        <w:rPr>
          <w:iCs/>
          <w:sz w:val="28"/>
          <w:szCs w:val="28"/>
          <w:lang w:val="uk-UA"/>
        </w:rPr>
        <w:t>.</w:t>
      </w:r>
    </w:p>
    <w:p w:rsidR="005627DD" w:rsidRDefault="004A77EA" w:rsidP="0080476E">
      <w:pPr>
        <w:spacing w:before="240" w:after="240"/>
        <w:ind w:firstLine="851"/>
        <w:jc w:val="both"/>
        <w:rPr>
          <w:iCs/>
          <w:sz w:val="28"/>
          <w:szCs w:val="28"/>
          <w:lang w:val="uk-UA"/>
        </w:rPr>
      </w:pPr>
      <w:r w:rsidRPr="000E4CC4">
        <w:rPr>
          <w:iCs/>
          <w:sz w:val="28"/>
          <w:szCs w:val="28"/>
          <w:lang w:val="uk-UA"/>
        </w:rPr>
        <w:t xml:space="preserve">Виробники повинні забезпечити, щоб споживачі, які користуються </w:t>
      </w:r>
      <w:r w:rsidR="000E4CC4">
        <w:rPr>
          <w:spacing w:val="-2"/>
          <w:sz w:val="28"/>
          <w:szCs w:val="28"/>
          <w:lang w:val="uk-UA"/>
        </w:rPr>
        <w:t>простими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приймачами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C62645">
        <w:rPr>
          <w:iCs/>
          <w:sz w:val="28"/>
          <w:szCs w:val="28"/>
          <w:lang w:val="uk-UA"/>
        </w:rPr>
        <w:t>, мали інформацію щодо електроживлення</w:t>
      </w:r>
      <w:r w:rsidRPr="000E4CC4">
        <w:rPr>
          <w:iCs/>
          <w:sz w:val="28"/>
          <w:szCs w:val="28"/>
          <w:lang w:val="uk-UA"/>
        </w:rPr>
        <w:t xml:space="preserve"> у Вт, округлених до першого десяткового знака в режимі </w:t>
      </w:r>
      <w:r w:rsidR="00C62645">
        <w:rPr>
          <w:iCs/>
          <w:sz w:val="28"/>
          <w:szCs w:val="28"/>
          <w:lang w:val="uk-UA"/>
        </w:rPr>
        <w:t>«очікування»</w:t>
      </w:r>
      <w:r w:rsidRPr="000E4CC4">
        <w:rPr>
          <w:iCs/>
          <w:sz w:val="28"/>
          <w:szCs w:val="28"/>
          <w:lang w:val="uk-UA"/>
        </w:rPr>
        <w:t xml:space="preserve"> та активному режимі </w:t>
      </w:r>
      <w:r w:rsidR="000E4CC4">
        <w:rPr>
          <w:spacing w:val="-2"/>
          <w:sz w:val="28"/>
          <w:szCs w:val="28"/>
          <w:lang w:val="uk-UA"/>
        </w:rPr>
        <w:t>простих</w:t>
      </w:r>
      <w:r w:rsidR="000E4CC4" w:rsidRPr="003F76BC">
        <w:rPr>
          <w:spacing w:val="-2"/>
          <w:sz w:val="28"/>
          <w:szCs w:val="28"/>
          <w:lang w:val="uk-UA"/>
        </w:rPr>
        <w:t xml:space="preserve"> </w:t>
      </w:r>
      <w:r w:rsidR="000E4CC4">
        <w:rPr>
          <w:spacing w:val="-2"/>
          <w:sz w:val="28"/>
          <w:szCs w:val="28"/>
          <w:lang w:val="uk-UA"/>
        </w:rPr>
        <w:t>приймачів</w:t>
      </w:r>
      <w:r w:rsidR="000E4CC4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5627DD">
        <w:rPr>
          <w:iCs/>
          <w:sz w:val="28"/>
          <w:szCs w:val="28"/>
          <w:lang w:val="uk-UA"/>
        </w:rPr>
        <w:t>.</w:t>
      </w:r>
    </w:p>
    <w:p w:rsidR="00B41BD0" w:rsidRPr="000E4CC4" w:rsidRDefault="002E03CD" w:rsidP="005627DD">
      <w:pPr>
        <w:spacing w:before="240" w:after="240"/>
        <w:ind w:left="540"/>
        <w:jc w:val="center"/>
        <w:rPr>
          <w:iCs/>
          <w:sz w:val="28"/>
          <w:szCs w:val="28"/>
          <w:lang w:val="uk-UA"/>
        </w:rPr>
      </w:pPr>
      <w:r w:rsidRPr="00893A92">
        <w:rPr>
          <w:spacing w:val="-2"/>
          <w:sz w:val="28"/>
          <w:szCs w:val="28"/>
          <w:lang w:val="uk-UA"/>
        </w:rPr>
        <w:t>__</w:t>
      </w:r>
      <w:r w:rsidR="00E24470" w:rsidRPr="00893A92">
        <w:rPr>
          <w:spacing w:val="-2"/>
          <w:sz w:val="28"/>
          <w:szCs w:val="28"/>
          <w:lang w:val="uk-UA"/>
        </w:rPr>
        <w:t>____________________</w:t>
      </w:r>
    </w:p>
    <w:p w:rsidR="004B77CE" w:rsidRPr="00B41BD0" w:rsidRDefault="004B77CE" w:rsidP="00B41BD0">
      <w:pPr>
        <w:rPr>
          <w:sz w:val="28"/>
          <w:szCs w:val="28"/>
          <w:lang w:val="uk-UA"/>
        </w:rPr>
      </w:pPr>
    </w:p>
    <w:sectPr w:rsidR="004B77CE" w:rsidRPr="00B41BD0" w:rsidSect="0019438B">
      <w:headerReference w:type="default" r:id="rId8"/>
      <w:pgSz w:w="11906" w:h="16838"/>
      <w:pgMar w:top="851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361" w:rsidRDefault="00504361" w:rsidP="009F7AB0">
      <w:r>
        <w:separator/>
      </w:r>
    </w:p>
  </w:endnote>
  <w:endnote w:type="continuationSeparator" w:id="0">
    <w:p w:rsidR="00504361" w:rsidRDefault="00504361" w:rsidP="009F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361" w:rsidRDefault="00504361" w:rsidP="009F7AB0">
      <w:r>
        <w:separator/>
      </w:r>
    </w:p>
  </w:footnote>
  <w:footnote w:type="continuationSeparator" w:id="0">
    <w:p w:rsidR="00504361" w:rsidRDefault="00504361" w:rsidP="009F7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184481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F7AB0" w:rsidRPr="009F7AB0" w:rsidRDefault="009F7AB0" w:rsidP="009F7AB0">
        <w:pPr>
          <w:pStyle w:val="a4"/>
          <w:jc w:val="right"/>
          <w:rPr>
            <w:sz w:val="22"/>
            <w:szCs w:val="22"/>
          </w:rPr>
        </w:pPr>
        <w:r w:rsidRPr="009F7AB0">
          <w:rPr>
            <w:sz w:val="22"/>
            <w:szCs w:val="22"/>
          </w:rPr>
          <w:fldChar w:fldCharType="begin"/>
        </w:r>
        <w:r w:rsidRPr="009F7AB0">
          <w:rPr>
            <w:sz w:val="22"/>
            <w:szCs w:val="22"/>
          </w:rPr>
          <w:instrText>PAGE   \* MERGEFORMAT</w:instrText>
        </w:r>
        <w:r w:rsidRPr="009F7AB0">
          <w:rPr>
            <w:sz w:val="22"/>
            <w:szCs w:val="22"/>
          </w:rPr>
          <w:fldChar w:fldCharType="separate"/>
        </w:r>
        <w:r w:rsidR="005E32A0">
          <w:rPr>
            <w:noProof/>
            <w:sz w:val="22"/>
            <w:szCs w:val="22"/>
          </w:rPr>
          <w:t>3</w:t>
        </w:r>
        <w:r w:rsidRPr="009F7AB0">
          <w:rPr>
            <w:sz w:val="22"/>
            <w:szCs w:val="22"/>
          </w:rPr>
          <w:fldChar w:fldCharType="end"/>
        </w:r>
        <w:r w:rsidRPr="009F7AB0">
          <w:rPr>
            <w:sz w:val="22"/>
            <w:szCs w:val="22"/>
            <w:lang w:val="uk-UA"/>
          </w:rPr>
          <w:t xml:space="preserve"> </w:t>
        </w:r>
        <w:r>
          <w:rPr>
            <w:sz w:val="22"/>
            <w:szCs w:val="22"/>
            <w:lang w:val="uk-UA"/>
          </w:rPr>
          <w:t xml:space="preserve">                                             </w:t>
        </w:r>
        <w:r w:rsidRPr="009F7AB0">
          <w:rPr>
            <w:sz w:val="22"/>
            <w:szCs w:val="22"/>
            <w:lang w:val="uk-UA"/>
          </w:rPr>
          <w:t>Продовження додатку 1</w:t>
        </w:r>
      </w:p>
    </w:sdtContent>
  </w:sdt>
  <w:p w:rsidR="009F7AB0" w:rsidRDefault="009F7AB0">
    <w:pPr>
      <w:pStyle w:val="a4"/>
    </w:pPr>
  </w:p>
  <w:p w:rsidR="00C055EA" w:rsidRDefault="00C055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543E"/>
    <w:multiLevelType w:val="hybridMultilevel"/>
    <w:tmpl w:val="8DBCE548"/>
    <w:lvl w:ilvl="0" w:tplc="270A1C0E">
      <w:start w:val="2"/>
      <w:numFmt w:val="bullet"/>
      <w:lvlText w:val="–"/>
      <w:lvlJc w:val="left"/>
      <w:pPr>
        <w:tabs>
          <w:tab w:val="num" w:pos="1080"/>
        </w:tabs>
        <w:ind w:left="108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E2F1D2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13D59BF"/>
    <w:multiLevelType w:val="hybridMultilevel"/>
    <w:tmpl w:val="DFA20BD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F74F8"/>
    <w:multiLevelType w:val="hybridMultilevel"/>
    <w:tmpl w:val="1EFC24B2"/>
    <w:lvl w:ilvl="0" w:tplc="F7A4FEF2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4A"/>
    <w:rsid w:val="00053880"/>
    <w:rsid w:val="00092C87"/>
    <w:rsid w:val="000B146B"/>
    <w:rsid w:val="000E4CC4"/>
    <w:rsid w:val="000E5D8F"/>
    <w:rsid w:val="00142623"/>
    <w:rsid w:val="0019438B"/>
    <w:rsid w:val="00231044"/>
    <w:rsid w:val="00281B87"/>
    <w:rsid w:val="002E03CD"/>
    <w:rsid w:val="002F6BF3"/>
    <w:rsid w:val="00316FE2"/>
    <w:rsid w:val="00330697"/>
    <w:rsid w:val="003644EE"/>
    <w:rsid w:val="00374AD0"/>
    <w:rsid w:val="003B5154"/>
    <w:rsid w:val="004A77EA"/>
    <w:rsid w:val="004B77CE"/>
    <w:rsid w:val="004D66AC"/>
    <w:rsid w:val="00504361"/>
    <w:rsid w:val="005168EF"/>
    <w:rsid w:val="005627DD"/>
    <w:rsid w:val="005E32A0"/>
    <w:rsid w:val="005E504D"/>
    <w:rsid w:val="0060174A"/>
    <w:rsid w:val="00673BEB"/>
    <w:rsid w:val="006E1B0D"/>
    <w:rsid w:val="0080476E"/>
    <w:rsid w:val="00893A92"/>
    <w:rsid w:val="008B34A0"/>
    <w:rsid w:val="008D5815"/>
    <w:rsid w:val="009F7AB0"/>
    <w:rsid w:val="00AE3B36"/>
    <w:rsid w:val="00AF3A62"/>
    <w:rsid w:val="00B10F7F"/>
    <w:rsid w:val="00B41BD0"/>
    <w:rsid w:val="00BC7147"/>
    <w:rsid w:val="00C055EA"/>
    <w:rsid w:val="00C4654F"/>
    <w:rsid w:val="00C62645"/>
    <w:rsid w:val="00D60BC9"/>
    <w:rsid w:val="00D76B59"/>
    <w:rsid w:val="00DC0FF9"/>
    <w:rsid w:val="00DE65BA"/>
    <w:rsid w:val="00E00590"/>
    <w:rsid w:val="00E12730"/>
    <w:rsid w:val="00E24470"/>
    <w:rsid w:val="00E33879"/>
    <w:rsid w:val="00E74784"/>
    <w:rsid w:val="00FB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uiPriority w:val="99"/>
    <w:rsid w:val="00B41BD0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17">
    <w:name w:val="Style17"/>
    <w:basedOn w:val="a3"/>
    <w:rsid w:val="00B41BD0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rsid w:val="00B41BD0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6">
    <w:name w:val="Style6"/>
    <w:basedOn w:val="a3"/>
    <w:uiPriority w:val="99"/>
    <w:rsid w:val="00B41BD0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a3">
    <w:name w:val="Стиль"/>
    <w:uiPriority w:val="99"/>
    <w:rsid w:val="00B41B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9F7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7AB0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F7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7AB0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426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623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a"/>
    <w:rsid w:val="002E03CD"/>
    <w:pPr>
      <w:widowControl w:val="0"/>
      <w:adjustRightInd w:val="0"/>
      <w:jc w:val="both"/>
    </w:pPr>
    <w:rPr>
      <w:rFonts w:ascii="Book Antiqua" w:hAnsi="Book Antiqua"/>
      <w:sz w:val="24"/>
      <w:szCs w:val="24"/>
      <w:lang w:eastAsia="ru-RU"/>
    </w:rPr>
  </w:style>
  <w:style w:type="paragraph" w:customStyle="1" w:styleId="Style2">
    <w:name w:val="Style2"/>
    <w:basedOn w:val="a"/>
    <w:rsid w:val="002E03CD"/>
    <w:pPr>
      <w:widowControl w:val="0"/>
      <w:adjustRightInd w:val="0"/>
      <w:spacing w:line="619" w:lineRule="exact"/>
    </w:pPr>
    <w:rPr>
      <w:rFonts w:ascii="Book Antiqua" w:hAnsi="Book Antiqua"/>
      <w:sz w:val="24"/>
      <w:szCs w:val="24"/>
      <w:lang w:eastAsia="ru-RU"/>
    </w:rPr>
  </w:style>
  <w:style w:type="paragraph" w:customStyle="1" w:styleId="Style11">
    <w:name w:val="Style11"/>
    <w:basedOn w:val="a"/>
    <w:rsid w:val="002E03CD"/>
    <w:pPr>
      <w:widowControl w:val="0"/>
      <w:adjustRightInd w:val="0"/>
      <w:spacing w:line="173" w:lineRule="exact"/>
    </w:pPr>
    <w:rPr>
      <w:rFonts w:ascii="Book Antiqua" w:hAnsi="Book Antiqua"/>
      <w:sz w:val="24"/>
      <w:szCs w:val="24"/>
      <w:lang w:eastAsia="ru-RU"/>
    </w:rPr>
  </w:style>
  <w:style w:type="paragraph" w:customStyle="1" w:styleId="Style12">
    <w:name w:val="Style12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paragraph" w:customStyle="1" w:styleId="Style14">
    <w:name w:val="Style14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paragraph" w:customStyle="1" w:styleId="Style20">
    <w:name w:val="Style20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0">
    <w:name w:val="Font Style30"/>
    <w:basedOn w:val="a0"/>
    <w:rsid w:val="002E03CD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basedOn w:val="a0"/>
    <w:rsid w:val="002E03CD"/>
    <w:rPr>
      <w:rFonts w:ascii="Book Antiqua" w:hAnsi="Book Antiqua" w:cs="Book Antiqua"/>
      <w:color w:val="000000"/>
      <w:sz w:val="12"/>
      <w:szCs w:val="12"/>
    </w:rPr>
  </w:style>
  <w:style w:type="character" w:customStyle="1" w:styleId="FontStyle35">
    <w:name w:val="Font Style35"/>
    <w:basedOn w:val="a0"/>
    <w:rsid w:val="002E03CD"/>
    <w:rPr>
      <w:rFonts w:ascii="Book Antiqua" w:hAnsi="Book Antiqua" w:cs="Book Antiqua"/>
      <w:color w:val="000000"/>
      <w:sz w:val="12"/>
      <w:szCs w:val="12"/>
    </w:rPr>
  </w:style>
  <w:style w:type="paragraph" w:customStyle="1" w:styleId="Style10">
    <w:name w:val="Style10"/>
    <w:basedOn w:val="a"/>
    <w:rsid w:val="00893A92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styleId="aa">
    <w:name w:val="page number"/>
    <w:basedOn w:val="a0"/>
    <w:rsid w:val="004A77EA"/>
  </w:style>
  <w:style w:type="paragraph" w:styleId="ab">
    <w:name w:val="List Paragraph"/>
    <w:basedOn w:val="a"/>
    <w:uiPriority w:val="34"/>
    <w:qFormat/>
    <w:rsid w:val="00C626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uiPriority w:val="99"/>
    <w:rsid w:val="00B41BD0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17">
    <w:name w:val="Style17"/>
    <w:basedOn w:val="a3"/>
    <w:rsid w:val="00B41BD0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rsid w:val="00B41BD0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6">
    <w:name w:val="Style6"/>
    <w:basedOn w:val="a3"/>
    <w:uiPriority w:val="99"/>
    <w:rsid w:val="00B41BD0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a3">
    <w:name w:val="Стиль"/>
    <w:uiPriority w:val="99"/>
    <w:rsid w:val="00B41B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9F7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7AB0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F7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7AB0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426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623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a"/>
    <w:rsid w:val="002E03CD"/>
    <w:pPr>
      <w:widowControl w:val="0"/>
      <w:adjustRightInd w:val="0"/>
      <w:jc w:val="both"/>
    </w:pPr>
    <w:rPr>
      <w:rFonts w:ascii="Book Antiqua" w:hAnsi="Book Antiqua"/>
      <w:sz w:val="24"/>
      <w:szCs w:val="24"/>
      <w:lang w:eastAsia="ru-RU"/>
    </w:rPr>
  </w:style>
  <w:style w:type="paragraph" w:customStyle="1" w:styleId="Style2">
    <w:name w:val="Style2"/>
    <w:basedOn w:val="a"/>
    <w:rsid w:val="002E03CD"/>
    <w:pPr>
      <w:widowControl w:val="0"/>
      <w:adjustRightInd w:val="0"/>
      <w:spacing w:line="619" w:lineRule="exact"/>
    </w:pPr>
    <w:rPr>
      <w:rFonts w:ascii="Book Antiqua" w:hAnsi="Book Antiqua"/>
      <w:sz w:val="24"/>
      <w:szCs w:val="24"/>
      <w:lang w:eastAsia="ru-RU"/>
    </w:rPr>
  </w:style>
  <w:style w:type="paragraph" w:customStyle="1" w:styleId="Style11">
    <w:name w:val="Style11"/>
    <w:basedOn w:val="a"/>
    <w:rsid w:val="002E03CD"/>
    <w:pPr>
      <w:widowControl w:val="0"/>
      <w:adjustRightInd w:val="0"/>
      <w:spacing w:line="173" w:lineRule="exact"/>
    </w:pPr>
    <w:rPr>
      <w:rFonts w:ascii="Book Antiqua" w:hAnsi="Book Antiqua"/>
      <w:sz w:val="24"/>
      <w:szCs w:val="24"/>
      <w:lang w:eastAsia="ru-RU"/>
    </w:rPr>
  </w:style>
  <w:style w:type="paragraph" w:customStyle="1" w:styleId="Style12">
    <w:name w:val="Style12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paragraph" w:customStyle="1" w:styleId="Style14">
    <w:name w:val="Style14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paragraph" w:customStyle="1" w:styleId="Style20">
    <w:name w:val="Style20"/>
    <w:basedOn w:val="a"/>
    <w:rsid w:val="002E03CD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0">
    <w:name w:val="Font Style30"/>
    <w:basedOn w:val="a0"/>
    <w:rsid w:val="002E03CD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basedOn w:val="a0"/>
    <w:rsid w:val="002E03CD"/>
    <w:rPr>
      <w:rFonts w:ascii="Book Antiqua" w:hAnsi="Book Antiqua" w:cs="Book Antiqua"/>
      <w:color w:val="000000"/>
      <w:sz w:val="12"/>
      <w:szCs w:val="12"/>
    </w:rPr>
  </w:style>
  <w:style w:type="character" w:customStyle="1" w:styleId="FontStyle35">
    <w:name w:val="Font Style35"/>
    <w:basedOn w:val="a0"/>
    <w:rsid w:val="002E03CD"/>
    <w:rPr>
      <w:rFonts w:ascii="Book Antiqua" w:hAnsi="Book Antiqua" w:cs="Book Antiqua"/>
      <w:color w:val="000000"/>
      <w:sz w:val="12"/>
      <w:szCs w:val="12"/>
    </w:rPr>
  </w:style>
  <w:style w:type="paragraph" w:customStyle="1" w:styleId="Style10">
    <w:name w:val="Style10"/>
    <w:basedOn w:val="a"/>
    <w:rsid w:val="00893A92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styleId="aa">
    <w:name w:val="page number"/>
    <w:basedOn w:val="a0"/>
    <w:rsid w:val="004A77EA"/>
  </w:style>
  <w:style w:type="paragraph" w:styleId="ab">
    <w:name w:val="List Paragraph"/>
    <w:basedOn w:val="a"/>
    <w:uiPriority w:val="34"/>
    <w:qFormat/>
    <w:rsid w:val="00C62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gorbach</cp:lastModifiedBy>
  <cp:revision>14</cp:revision>
  <cp:lastPrinted>2017-08-22T07:28:00Z</cp:lastPrinted>
  <dcterms:created xsi:type="dcterms:W3CDTF">2017-07-17T12:26:00Z</dcterms:created>
  <dcterms:modified xsi:type="dcterms:W3CDTF">2018-03-21T15:02:00Z</dcterms:modified>
</cp:coreProperties>
</file>